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DINA GUSEYNOVA</w:t>
      </w:r>
    </w:p>
    <w:p w:rsidR="00000000" w:rsidDel="00000000" w:rsidP="00000000" w:rsidRDefault="00000000" w:rsidRPr="00000000" w14:paraId="00000002">
      <w:pPr>
        <w:widowControl w:val="0"/>
        <w:spacing w:before="193.260498046875" w:line="245.35637855529785" w:lineRule="auto"/>
        <w:ind w:left="0" w:firstLine="0"/>
        <w:jc w:val="center"/>
        <w:rPr>
          <w:rFonts w:ascii="Calibri" w:cs="Calibri" w:eastAsia="Calibri" w:hAnsi="Calibri"/>
          <w:color w:val="1155cc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Calgary, AB | 403.826.5352 |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dina.e.guseynova@gmail.com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|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93.260498046875" w:line="245.35637855529785" w:lineRule="auto"/>
        <w:ind w:lef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LEARNING PROGRAM MANAGER | INSTRUCTIONAL DESIGNER | L&amp;D DESIGNER/DEVELOPER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before="120" w:lineRule="auto"/>
        <w:ind w:left="15" w:right="133" w:firstLine="0"/>
        <w:jc w:val="both"/>
        <w:rPr>
          <w:rFonts w:ascii="Calibri" w:cs="Calibri" w:eastAsia="Calibri" w:hAnsi="Calibri"/>
          <w:color w:val="1f1f1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f1f1f"/>
          <w:sz w:val="22"/>
          <w:szCs w:val="22"/>
          <w:rtl w:val="0"/>
        </w:rPr>
        <w:t xml:space="preserve">Learning and Organizational Development professional with 8+ years of experience designing and delivering innovative learning solutions that drive business outcomes in fast-paced environments across Financial Services, Insurance and Consulting industries. Bringing exceptional project management and systems thinking skills, with a focus on creating solutions that are aligned with business needs and enhance customer experience. A natural negotiator with a continuous improvement mindset.</w:t>
      </w:r>
    </w:p>
    <w:p w:rsidR="00000000" w:rsidDel="00000000" w:rsidP="00000000" w:rsidRDefault="00000000" w:rsidRPr="00000000" w14:paraId="00000005">
      <w:pPr>
        <w:widowControl w:val="0"/>
        <w:spacing w:after="120" w:before="120" w:lineRule="auto"/>
        <w:ind w:left="3654" w:firstLine="0"/>
        <w:rPr>
          <w:rFonts w:ascii="Calibri" w:cs="Calibri" w:eastAsia="Calibri" w:hAnsi="Calibri"/>
          <w:b w:val="1"/>
          <w:sz w:val="22"/>
          <w:szCs w:val="22"/>
        </w:rPr>
        <w:sectPr>
          <w:pgSz w:h="15840" w:w="12240" w:orient="portrait"/>
          <w:pgMar w:bottom="1197" w:top="882" w:left="990" w:right="920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KEY COMPETENCIES </w:t>
      </w:r>
    </w:p>
    <w:p w:rsidR="00000000" w:rsidDel="00000000" w:rsidP="00000000" w:rsidRDefault="00000000" w:rsidRPr="00000000" w14:paraId="00000006">
      <w:pPr>
        <w:spacing w:after="120"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Instructional Design &amp; Adult Learning</w:t>
      </w:r>
    </w:p>
    <w:p w:rsidR="00000000" w:rsidDel="00000000" w:rsidP="00000000" w:rsidRDefault="00000000" w:rsidRPr="00000000" w14:paraId="00000007">
      <w:pPr>
        <w:spacing w:after="120"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Learning Strategy Development</w:t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Product &amp; Project Management</w:t>
      </w:r>
    </w:p>
    <w:p w:rsidR="00000000" w:rsidDel="00000000" w:rsidP="00000000" w:rsidRDefault="00000000" w:rsidRPr="00000000" w14:paraId="00000009">
      <w:pPr>
        <w:spacing w:after="120" w:before="120" w:lineRule="auto"/>
        <w:ind w:right="-254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Content Development &amp; Facilitation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5040"/>
          <w:tab w:val="left" w:leader="none" w:pos="5400"/>
        </w:tabs>
        <w:spacing w:after="120"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Stakeholder Collaboration &amp; SME Engagement</w:t>
      </w:r>
    </w:p>
    <w:p w:rsidR="00000000" w:rsidDel="00000000" w:rsidP="00000000" w:rsidRDefault="00000000" w:rsidRPr="00000000" w14:paraId="0000000B">
      <w:pPr>
        <w:spacing w:after="120" w:before="120" w:lineRule="auto"/>
        <w:ind w:right="-254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Change Management &amp; Systems Thinking</w:t>
      </w:r>
    </w:p>
    <w:p w:rsidR="00000000" w:rsidDel="00000000" w:rsidP="00000000" w:rsidRDefault="00000000" w:rsidRPr="00000000" w14:paraId="0000000C">
      <w:pPr>
        <w:spacing w:after="120" w:before="120" w:lineRule="auto"/>
        <w:ind w:right="-254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Client and Customer-Centric Focus</w:t>
      </w:r>
    </w:p>
    <w:p w:rsidR="00000000" w:rsidDel="00000000" w:rsidP="00000000" w:rsidRDefault="00000000" w:rsidRPr="00000000" w14:paraId="0000000D">
      <w:pPr>
        <w:spacing w:after="120" w:before="120" w:lineRule="auto"/>
        <w:ind w:right="145.1574803149617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Negotiation and Vendor Management</w:t>
      </w:r>
    </w:p>
    <w:p w:rsidR="00000000" w:rsidDel="00000000" w:rsidP="00000000" w:rsidRDefault="00000000" w:rsidRPr="00000000" w14:paraId="0000000E">
      <w:pPr>
        <w:spacing w:after="120" w:before="120" w:lineRule="auto"/>
        <w:ind w:right="145.1574803149617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Performance Gap Analysis</w:t>
      </w:r>
    </w:p>
    <w:p w:rsidR="00000000" w:rsidDel="00000000" w:rsidP="00000000" w:rsidRDefault="00000000" w:rsidRPr="00000000" w14:paraId="0000000F">
      <w:pPr>
        <w:spacing w:after="120" w:before="120" w:lineRule="auto"/>
        <w:ind w:right="145.15748031496173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1197" w:top="882" w:left="990" w:right="920" w:header="708" w:footer="708"/>
          <w:cols w:equalWidth="0" w:num="3">
            <w:col w:space="57" w:w="3405.3333333333335"/>
            <w:col w:space="57" w:w="3405.3333333333335"/>
            <w:col w:space="0" w:w="3405.3333333333335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Data-Driven Decision Making</w:t>
      </w:r>
    </w:p>
    <w:p w:rsidR="00000000" w:rsidDel="00000000" w:rsidP="00000000" w:rsidRDefault="00000000" w:rsidRPr="00000000" w14:paraId="00000010">
      <w:pPr>
        <w:spacing w:after="120" w:before="120" w:lineRule="auto"/>
        <w:ind w:right="4807.440944881891" w:firstLine="3685.0393700787395"/>
        <w:jc w:val="center"/>
        <w:rPr>
          <w:rFonts w:ascii="Calibri" w:cs="Calibri" w:eastAsia="Calibri" w:hAnsi="Calibri"/>
          <w:b w:val="1"/>
          <w:sz w:val="22"/>
          <w:szCs w:val="22"/>
        </w:rPr>
        <w:sectPr>
          <w:type w:val="continuous"/>
          <w:pgSz w:h="15840" w:w="12240" w:orient="portrait"/>
          <w:pgMar w:bottom="1197" w:top="882" w:left="990" w:right="920" w:header="708" w:footer="708"/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6" w:right="-58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Learning Design Frameworks: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Kirk Patrick, Phillips ROI, Kolb's Experiential Learning</w:t>
      </w:r>
      <w:hyperlink r:id="rId9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Cycle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ADDIE model, Gamification Design frameworks, Employee Journey map, LX canvas, Action Mapping.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6" w:right="-58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Project Management: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Agile, SCRUM, Kanban, Trello, Monday.com, Wrike, Basecamp, Smartsheet.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6" w:right="-58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Tech &amp; Platforms: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Articulate Rise, Articulate Storyline, Canva, Camtasia, Audible, Wix, LMS (Teachbase, Google Classroom, Getcourse, iSpring, SkillCup), G-Suite, Microsoft Office Suite.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-426" w:right="-583" w:firstLine="0"/>
        <w:jc w:val="both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1197" w:top="882" w:left="1434.4999694824219" w:right="1271.5380859375" w:header="708" w:footer="708"/>
          <w:cols w:equalWidth="0" w:num="1">
            <w:col w:space="0" w:w="9213.961944580078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Change Management: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ADKAR, Kotter’s 8 steps, MECE, SWOT and TOWS,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Cynefin Framework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8.3538818359375" w:lineRule="auto"/>
        <w:ind w:left="3978.136749267578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EXPERIENCE </w:t>
      </w:r>
    </w:p>
    <w:p w:rsidR="00000000" w:rsidDel="00000000" w:rsidP="00000000" w:rsidRDefault="00000000" w:rsidRPr="00000000" w14:paraId="00000016">
      <w:pPr>
        <w:tabs>
          <w:tab w:val="right" w:leader="none" w:pos="10260"/>
        </w:tabs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102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TALENT DISCOVERY SCHOOL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Calgary, AB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02/2023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 life and career coaching company that helps discover one's potential and boost their career and wellbeing.</w:t>
      </w:r>
    </w:p>
    <w:p w:rsidR="00000000" w:rsidDel="00000000" w:rsidP="00000000" w:rsidRDefault="00000000" w:rsidRPr="00000000" w14:paraId="00000019">
      <w:pPr>
        <w:tabs>
          <w:tab w:val="right" w:leader="none" w:pos="102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Instructional Designer</w:t>
      </w:r>
    </w:p>
    <w:p w:rsidR="00000000" w:rsidDel="00000000" w:rsidP="00000000" w:rsidRDefault="00000000" w:rsidRPr="00000000" w14:paraId="0000001A">
      <w:pPr>
        <w:tabs>
          <w:tab w:val="right" w:leader="none" w:pos="102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Designed and implemented comprehensive talent development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0e101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Developed and implemented the methodology for the Academy of Swine Farm Managers, creating a comprehensive 12-session training program in collaboration with subject-matter experts. The program covered key topics, including genetics, pig breeding technology, and lean management.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0e101a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Improved an onboarding methodology for new employees, reducing manager's time spent on onboarding by 60%. This methodology featured practical assignments, an engaging storyline, and multi-channel communication.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0e101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Created over 50 practical assignments for training programs on diverse topics, including leadership development and change management, to enhance participant engagement and skill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10260"/>
        </w:tabs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102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TSQ CONSULTING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Saint-Petersburg, Russia</w:t>
        <w:tab/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Human Capital consulting company serving PepsiCo, J&amp;J, Hyundai, Nornickel, Rusagro and others.</w:t>
      </w:r>
    </w:p>
    <w:p w:rsidR="00000000" w:rsidDel="00000000" w:rsidP="00000000" w:rsidRDefault="00000000" w:rsidRPr="00000000" w14:paraId="00000021">
      <w:pPr>
        <w:tabs>
          <w:tab w:val="right" w:leader="none" w:pos="102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Learning Program Manager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03/2018 – 09/2022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Led the design, development, and implementation of learning programs for clients in industries such as Retail, Real Estate, Pharmaceuticals, and IT.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0e101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Led the largest project in the company's history (representing 15% of total revenue in 2022) by delivering high-quality project and program management, meeting tight deadlines, and staying under budget through effective stakeholder collaboration.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20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1f1f1f"/>
          <w:sz w:val="22"/>
          <w:szCs w:val="22"/>
          <w:rtl w:val="0"/>
        </w:rPr>
        <w:t xml:space="preserve">Coached and provided regular feedback to a team of 8 Instructional Designers, supporting their career development and growth opportunities. Fostered a collaborative, open environment, while developing a strong team of skilled teaching and learning professionals.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0e101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Coordinated the creation of a training course on working with people with disabilities, which has been completed by over 200,000 employees.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0e101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Designed a training course for a call center, resulting in a 32% increase in conversion from calls to meetings and a 25% increase in completed transactions.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0e101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Created a digital learning program focused on improving emotional intelligence. The program had an 82% completion rate and led to a 24% increase in employee engagement.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0e101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Facilitated a 7-month omnichannel leadership program, which included a digital course, on-site workshops, personalized feedback, and participant-driven projects.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spacing w:after="200" w:before="200" w:line="245.35637855529785" w:lineRule="auto"/>
        <w:ind w:left="720" w:right="149.2333984375" w:hanging="360"/>
        <w:jc w:val="both"/>
        <w:rPr>
          <w:rFonts w:ascii="Calibri" w:cs="Calibri" w:eastAsia="Calibri" w:hAnsi="Calibri"/>
          <w:color w:val="0e101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Transformed 80% of projects from in-person delivery to an online educational program during the COVID-19 pandemic, ensuring revenue levels remained consistent despite the shift to remote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102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TSQ CONSULTING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Saint-Petersburg, Russia</w:t>
        <w:tab/>
      </w:r>
    </w:p>
    <w:p w:rsidR="00000000" w:rsidDel="00000000" w:rsidP="00000000" w:rsidRDefault="00000000" w:rsidRPr="00000000" w14:paraId="0000002B">
      <w:pPr>
        <w:tabs>
          <w:tab w:val="right" w:leader="none" w:pos="10260"/>
        </w:tabs>
        <w:spacing w:before="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Senior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Training Specialist</w:t>
        <w:tab/>
        <w:t xml:space="preserve">03/2017 – 03/2018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Designed, developed and delivered training programs to customers in Construction, Real Estate, Retail, Pharmaceuticals and IT service industries, acted as a program manager for key training programs: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18171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81717"/>
          <w:sz w:val="22"/>
          <w:szCs w:val="22"/>
          <w:rtl w:val="0"/>
        </w:rPr>
        <w:t xml:space="preserve">Supported a large-scale gamification training program: managed design iteration process, coordinated with the IT team, and program managed delivery for 300+ participants.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18171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81717"/>
          <w:sz w:val="22"/>
          <w:szCs w:val="22"/>
          <w:rtl w:val="0"/>
        </w:rPr>
        <w:t xml:space="preserve">Led end-to-end creation of an EdTech </w:t>
      </w: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customer-facing </w:t>
      </w:r>
      <w:r w:rsidDel="00000000" w:rsidR="00000000" w:rsidRPr="00000000">
        <w:rPr>
          <w:rFonts w:ascii="Calibri" w:cs="Calibri" w:eastAsia="Calibri" w:hAnsi="Calibri"/>
          <w:color w:val="181717"/>
          <w:sz w:val="22"/>
          <w:szCs w:val="22"/>
          <w:rtl w:val="0"/>
        </w:rPr>
        <w:t xml:space="preserve">product for HR practitioners: marketing analyzes, technical discovery, configured LMS, content creation and crafted product marketing content.</w:t>
      </w:r>
    </w:p>
    <w:p w:rsidR="00000000" w:rsidDel="00000000" w:rsidP="00000000" w:rsidRDefault="00000000" w:rsidRPr="00000000" w14:paraId="0000002F">
      <w:pPr>
        <w:tabs>
          <w:tab w:val="right" w:leader="none" w:pos="10260"/>
        </w:tabs>
        <w:spacing w:before="120" w:lineRule="auto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10260"/>
        </w:tabs>
        <w:spacing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SBERBANK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Saint-Petersburg, Russia</w:t>
        <w:tab/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The largest bank nationally with more than 100 million clients. </w:t>
      </w:r>
    </w:p>
    <w:p w:rsidR="00000000" w:rsidDel="00000000" w:rsidP="00000000" w:rsidRDefault="00000000" w:rsidRPr="00000000" w14:paraId="00000032">
      <w:pPr>
        <w:tabs>
          <w:tab w:val="right" w:leader="none" w:pos="102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Regional Manager, Product &amp; Sales Support</w:t>
        <w:tab/>
        <w:t xml:space="preserve">07/2016 – 03/2017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Reinforced and led Wealth Management business, steered cross-functional communication in the Northwest, and managed a team of 11 Specialists supporting 25+ field offices across 5 regions (provinces):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18171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81717"/>
          <w:sz w:val="22"/>
          <w:szCs w:val="22"/>
          <w:rtl w:val="0"/>
        </w:rPr>
        <w:t xml:space="preserve">Increased product revenue by 12% via effective cross-functional collaboration.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18171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81717"/>
          <w:sz w:val="22"/>
          <w:szCs w:val="22"/>
          <w:rtl w:val="0"/>
        </w:rPr>
        <w:t xml:space="preserve">Built purposeful practice activities to increase team confidence and effectiveness </w:t>
      </w: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decreasing project delivery delay by 17%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00" w:before="200" w:lineRule="auto"/>
        <w:ind w:left="720" w:hanging="360"/>
        <w:rPr>
          <w:rFonts w:ascii="Calibri" w:cs="Calibri" w:eastAsia="Calibri" w:hAnsi="Calibri"/>
          <w:color w:val="18171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e101a"/>
          <w:sz w:val="22"/>
          <w:szCs w:val="22"/>
          <w:rtl w:val="0"/>
        </w:rPr>
        <w:t xml:space="preserve">After an organizational needs analysis that identified cross-company gaps in skills and collaboration processes, l</w:t>
      </w:r>
      <w:r w:rsidDel="00000000" w:rsidR="00000000" w:rsidRPr="00000000">
        <w:rPr>
          <w:rFonts w:ascii="Calibri" w:cs="Calibri" w:eastAsia="Calibri" w:hAnsi="Calibri"/>
          <w:color w:val="181717"/>
          <w:sz w:val="22"/>
          <w:szCs w:val="22"/>
          <w:rtl w:val="0"/>
        </w:rPr>
        <w:t xml:space="preserve">ed several revenue operations projects to improve sales effectiveness and efficiency, and increased sellers’ product and industry expertise by 15% on average.</w:t>
      </w:r>
    </w:p>
    <w:p w:rsidR="00000000" w:rsidDel="00000000" w:rsidP="00000000" w:rsidRDefault="00000000" w:rsidRPr="00000000" w14:paraId="00000037">
      <w:pPr>
        <w:tabs>
          <w:tab w:val="right" w:leader="none" w:pos="10260"/>
        </w:tabs>
        <w:spacing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SBERBANK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Saint-Petersburg, Russia</w:t>
        <w:tab/>
      </w:r>
    </w:p>
    <w:p w:rsidR="00000000" w:rsidDel="00000000" w:rsidP="00000000" w:rsidRDefault="00000000" w:rsidRPr="00000000" w14:paraId="00000038">
      <w:pPr>
        <w:tabs>
          <w:tab w:val="right" w:leader="none" w:pos="10260"/>
        </w:tabs>
        <w:spacing w:before="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Manager, Product &amp; Sales Support</w:t>
        <w:tab/>
        <w:t xml:space="preserve">02/2015 – 07/2016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Led a team of 5 Product &amp; Sales Support Specialist and oversaw the function across 20 field offices: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200" w:before="200" w:lineRule="auto"/>
        <w:ind w:left="720" w:hanging="360"/>
        <w:rPr>
          <w:rFonts w:ascii="Calibri" w:cs="Calibri" w:eastAsia="Calibri" w:hAnsi="Calibri"/>
          <w:color w:val="18171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81717"/>
          <w:sz w:val="22"/>
          <w:szCs w:val="22"/>
          <w:rtl w:val="0"/>
        </w:rPr>
        <w:t xml:space="preserve">Improved business processes using automated reports and redefined workflows using stakeholder feedback which reduced the time spent on creating and analyzing reports by average 20%</w:t>
      </w:r>
    </w:p>
    <w:p w:rsidR="00000000" w:rsidDel="00000000" w:rsidP="00000000" w:rsidRDefault="00000000" w:rsidRPr="00000000" w14:paraId="0000003B">
      <w:pPr>
        <w:tabs>
          <w:tab w:val="right" w:leader="none" w:pos="10260"/>
        </w:tabs>
        <w:spacing w:before="12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SBERBANK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Saint-Petersburg, Russia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right" w:leader="none" w:pos="10260"/>
        </w:tabs>
        <w:spacing w:before="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Product &amp; Sales Support Specialist</w:t>
        <w:tab/>
        <w:t xml:space="preserve">10/2014 – 02/2015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Provided strategic support to a team of 10+ customer-facing Wealth Management Advisors across 5 field offices to develop effective strength-based approach and strategies to maximize revenue and customer retention: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18171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Conducted 90+ individual and group coaching sessions on</w:t>
      </w:r>
      <w:r w:rsidDel="00000000" w:rsidR="00000000" w:rsidRPr="00000000">
        <w:rPr>
          <w:rFonts w:ascii="Calibri" w:cs="Calibri" w:eastAsia="Calibri" w:hAnsi="Calibri"/>
          <w:color w:val="181717"/>
          <w:sz w:val="22"/>
          <w:szCs w:val="22"/>
          <w:rtl w:val="0"/>
        </w:rPr>
        <w:t xml:space="preserve"> negotiation and collaboration skills for advisors, field teams, and leadership groups. Also supported advisors during the negotiation process using customized solutions to meet clients’ specific needs.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before="200" w:lineRule="auto"/>
        <w:ind w:left="720" w:hanging="360"/>
        <w:rPr>
          <w:rFonts w:ascii="Calibri" w:cs="Calibri" w:eastAsia="Calibri" w:hAnsi="Calibri"/>
          <w:color w:val="181717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81717"/>
          <w:sz w:val="22"/>
          <w:szCs w:val="22"/>
          <w:rtl w:val="0"/>
        </w:rPr>
        <w:t xml:space="preserve">Analyzed individual and team performance metrics, Initiated regular and ongoing reports, engineered data-driven performance improvement and training strategies to maximize team effectiveness.</w:t>
      </w:r>
    </w:p>
    <w:p w:rsidR="00000000" w:rsidDel="00000000" w:rsidP="00000000" w:rsidRDefault="00000000" w:rsidRPr="00000000" w14:paraId="00000040">
      <w:pPr>
        <w:tabs>
          <w:tab w:val="right" w:leader="none" w:pos="10260"/>
        </w:tabs>
        <w:spacing w:before="120" w:lineRule="auto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10260"/>
        </w:tabs>
        <w:spacing w:before="1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CITIBANK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Saint-Petersburg, Russia</w:t>
        <w:tab/>
      </w:r>
    </w:p>
    <w:p w:rsidR="00000000" w:rsidDel="00000000" w:rsidP="00000000" w:rsidRDefault="00000000" w:rsidRPr="00000000" w14:paraId="00000042">
      <w:pPr>
        <w:tabs>
          <w:tab w:val="right" w:leader="none" w:pos="10260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American multinational investment bank and financial services corporation.</w:t>
      </w:r>
    </w:p>
    <w:p w:rsidR="00000000" w:rsidDel="00000000" w:rsidP="00000000" w:rsidRDefault="00000000" w:rsidRPr="00000000" w14:paraId="00000043">
      <w:pPr>
        <w:tabs>
          <w:tab w:val="right" w:leader="none" w:pos="1026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Private Client Relationship Manager </w:t>
        <w:tab/>
        <w:t xml:space="preserve">11/2012 – 10/2014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before="20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Delivered tailored financial solutions, establishing client trust and expanding high-net-worth portfolios. For example, I signed the largest and longest endowment life insurance contract in the region, exemplifying professional integrity and client-first focus.</w:t>
      </w:r>
    </w:p>
    <w:p w:rsidR="00000000" w:rsidDel="00000000" w:rsidP="00000000" w:rsidRDefault="00000000" w:rsidRPr="00000000" w14:paraId="00000045">
      <w:pPr>
        <w:ind w:left="0" w:firstLine="0"/>
        <w:rPr>
          <w:rFonts w:ascii="Calibri" w:cs="Calibri" w:eastAsia="Calibri" w:hAnsi="Calibri"/>
          <w:color w:val="18171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8.3502197265625" w:line="245.35637855529785" w:lineRule="auto"/>
        <w:ind w:right="837.299194335937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PROFESSIONAL TRAINING AND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28.2586669921875" w:line="276" w:lineRule="auto"/>
        <w:ind w:left="14.0800476074218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Business Process Analyst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2021 (Mail.RU &amp; GeekBrain, Remote)</w:t>
      </w:r>
    </w:p>
    <w:p w:rsidR="00000000" w:rsidDel="00000000" w:rsidP="00000000" w:rsidRDefault="00000000" w:rsidRPr="00000000" w14:paraId="00000048">
      <w:pPr>
        <w:widowControl w:val="0"/>
        <w:spacing w:before="28.2586669921875" w:line="276" w:lineRule="auto"/>
        <w:ind w:left="14.08004760742187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SMM For Education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2020 (LABA, Remote)</w:t>
      </w:r>
    </w:p>
    <w:p w:rsidR="00000000" w:rsidDel="00000000" w:rsidP="00000000" w:rsidRDefault="00000000" w:rsidRPr="00000000" w14:paraId="00000049">
      <w:pPr>
        <w:tabs>
          <w:tab w:val="right" w:leader="none" w:pos="1026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Train-The-Trainer Certificate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2017 (SPB TRAINING, Saint-Petersburg, Russia)</w:t>
      </w:r>
    </w:p>
    <w:p w:rsidR="00000000" w:rsidDel="00000000" w:rsidP="00000000" w:rsidRDefault="00000000" w:rsidRPr="00000000" w14:paraId="0000004A">
      <w:pPr>
        <w:tabs>
          <w:tab w:val="right" w:leader="none" w:pos="1026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Talent Development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2016 (SBERBANK, Saint-Petersburg, Russia)</w:t>
      </w:r>
    </w:p>
    <w:p w:rsidR="00000000" w:rsidDel="00000000" w:rsidP="00000000" w:rsidRDefault="00000000" w:rsidRPr="00000000" w14:paraId="0000004B">
      <w:pPr>
        <w:tabs>
          <w:tab w:val="right" w:leader="none" w:pos="1026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Sales and Negotiation in Private Banking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2014 (CITIBANK, Saint-Petersburg, Russia)</w:t>
      </w:r>
    </w:p>
    <w:p w:rsidR="00000000" w:rsidDel="00000000" w:rsidP="00000000" w:rsidRDefault="00000000" w:rsidRPr="00000000" w14:paraId="0000004C">
      <w:pPr>
        <w:tabs>
          <w:tab w:val="right" w:leader="none" w:pos="10260"/>
        </w:tabs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Master Degree in Finance Management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(International Banking Institute, Saint-Petersburg, Russia) 2005 - 2014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193.2598876953125" w:line="258.986177444458" w:lineRule="auto"/>
        <w:ind w:left="20.680084228515625" w:right="145.947265625" w:hanging="7.480010986328125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WORKING LANGUAGES </w:t>
      </w:r>
    </w:p>
    <w:p w:rsidR="00000000" w:rsidDel="00000000" w:rsidP="00000000" w:rsidRDefault="00000000" w:rsidRPr="00000000" w14:paraId="0000004E">
      <w:pPr>
        <w:widowControl w:val="0"/>
        <w:spacing w:before="163.26004028320312" w:lineRule="auto"/>
        <w:ind w:left="23.980102539062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English (fluent), Russian (native), French (A2) </w:t>
      </w:r>
    </w:p>
    <w:sectPr>
      <w:type w:val="continuous"/>
      <w:pgSz w:h="15840" w:w="12240" w:orient="portrait"/>
      <w:pgMar w:bottom="1197" w:top="882" w:left="990" w:right="9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uiPriority w:val="99"/>
    <w:unhideWhenUsed w:val="1"/>
    <w:rsid w:val="00A6545F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B44A42"/>
  </w:style>
  <w:style w:type="character" w:styleId="Emphasis">
    <w:name w:val="Emphasis"/>
    <w:uiPriority w:val="20"/>
    <w:qFormat w:val="1"/>
    <w:rsid w:val="00B44A42"/>
    <w:rPr>
      <w:i w:val="1"/>
      <w:iCs w:val="1"/>
    </w:rPr>
  </w:style>
  <w:style w:type="paragraph" w:styleId="ColorfulList-Accent11" w:customStyle="1">
    <w:name w:val="Colorful List - Accent 11"/>
    <w:basedOn w:val="Normal"/>
    <w:uiPriority w:val="34"/>
    <w:qFormat w:val="1"/>
    <w:rsid w:val="00516A5A"/>
    <w:pPr>
      <w:ind w:left="720"/>
      <w:contextualSpacing w:val="1"/>
    </w:pPr>
  </w:style>
  <w:style w:type="character" w:styleId="UnresolvedMention">
    <w:name w:val="Unresolved Mention"/>
    <w:uiPriority w:val="99"/>
    <w:semiHidden w:val="1"/>
    <w:unhideWhenUsed w:val="1"/>
    <w:rsid w:val="00937EA2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C395F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rontomu.ca/experiential-learning/faculty-staff/kolbs-el-cycl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ina.e.guseynova@gmail.com" TargetMode="External"/><Relationship Id="rId8" Type="http://schemas.openxmlformats.org/officeDocument/2006/relationships/hyperlink" Target="http://www.linkedin.com/in/guseynova-din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nsyVoVeWr/Y1tvkWMdfO6FOAw==">CgMxLjA4AHIhMXNXdHc4dTFIa1JBWDlWLWEwZ2ZSN20xcVJRU0cxRXhF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2023-02-25T07:08:00Z</dcterms:created>
  <dc:creator>Dina Guseynova</dc:creator>
</cp:coreProperties>
</file>